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D23" w:rsidRPr="00F04189" w:rsidRDefault="008E4D23" w:rsidP="008E4D23">
      <w:pPr>
        <w:pStyle w:val="CRCoverPage"/>
        <w:outlineLvl w:val="0"/>
        <w:rPr>
          <w:rFonts w:cs="Arial"/>
          <w:b/>
          <w:sz w:val="24"/>
          <w:szCs w:val="24"/>
          <w:lang w:val="en-US"/>
        </w:rPr>
      </w:pPr>
      <w:bookmarkStart w:id="0" w:name="_Toc193024528"/>
      <w:r w:rsidRPr="00F04189">
        <w:rPr>
          <w:rFonts w:cs="Arial"/>
          <w:b/>
          <w:sz w:val="24"/>
          <w:szCs w:val="24"/>
          <w:lang w:val="en-US"/>
        </w:rPr>
        <w:t>3GPP TSG-RAN WG4 Meeting # 99-e</w:t>
      </w:r>
      <w:r w:rsidRPr="00F04189">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F04189">
        <w:rPr>
          <w:rFonts w:cs="Arial"/>
          <w:b/>
          <w:sz w:val="24"/>
          <w:szCs w:val="24"/>
          <w:lang w:val="en-US"/>
        </w:rPr>
        <w:t>R4-21</w:t>
      </w:r>
      <w:r w:rsidR="00F01FC0">
        <w:rPr>
          <w:rFonts w:cs="Arial"/>
          <w:b/>
          <w:sz w:val="24"/>
          <w:szCs w:val="24"/>
          <w:lang w:val="en-US"/>
        </w:rPr>
        <w:t>1002</w:t>
      </w:r>
      <w:r w:rsidR="00B924F7">
        <w:rPr>
          <w:rFonts w:cs="Arial"/>
          <w:b/>
          <w:sz w:val="24"/>
          <w:szCs w:val="24"/>
          <w:lang w:val="en-US"/>
        </w:rPr>
        <w:t>3</w:t>
      </w:r>
      <w:bookmarkStart w:id="1" w:name="_GoBack"/>
      <w:bookmarkEnd w:id="1"/>
    </w:p>
    <w:p w:rsidR="00DB2AC9" w:rsidRPr="00992D9C" w:rsidRDefault="008E4D23" w:rsidP="008E4D23">
      <w:pPr>
        <w:pStyle w:val="CRCoverPage"/>
        <w:outlineLvl w:val="0"/>
        <w:rPr>
          <w:rFonts w:eastAsia="宋体"/>
          <w:b/>
          <w:i/>
          <w:sz w:val="24"/>
          <w:lang w:eastAsia="zh-CN"/>
        </w:rPr>
      </w:pPr>
      <w:r w:rsidRPr="00F04189">
        <w:rPr>
          <w:rFonts w:cs="Arial"/>
          <w:b/>
          <w:sz w:val="24"/>
          <w:szCs w:val="24"/>
          <w:lang w:val="en-US"/>
        </w:rPr>
        <w:t>Electronic Meeting, May. 19-27, 202</w:t>
      </w:r>
      <w:r w:rsidR="00B5385D">
        <w:rPr>
          <w:rFonts w:eastAsia="宋体"/>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D84515">
        <w:rPr>
          <w:rFonts w:ascii="Arial" w:hAnsi="Arial" w:hint="eastAsia"/>
          <w:sz w:val="24"/>
          <w:lang w:val="en-US" w:eastAsia="zh-CN"/>
        </w:rPr>
        <w:t>on</w:t>
      </w:r>
      <w:r w:rsidR="00D84515">
        <w:rPr>
          <w:rFonts w:ascii="Arial" w:hAnsi="Arial"/>
          <w:sz w:val="24"/>
          <w:lang w:val="en-US"/>
        </w:rPr>
        <w:t xml:space="preserve"> </w:t>
      </w:r>
      <w:r w:rsidR="008127CA">
        <w:rPr>
          <w:rFonts w:ascii="Arial" w:hAnsi="Arial"/>
          <w:sz w:val="24"/>
          <w:lang w:val="en-US" w:eastAsia="zh-CN"/>
        </w:rPr>
        <w:t>channelization for licensed and un-licensed band</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8E4D23">
        <w:rPr>
          <w:rFonts w:ascii="Arial" w:hAnsi="Arial"/>
          <w:sz w:val="24"/>
          <w:lang w:val="pt-BR"/>
        </w:rPr>
        <w:t>9.</w:t>
      </w:r>
      <w:r w:rsidR="008127CA">
        <w:rPr>
          <w:rFonts w:ascii="Arial" w:hAnsi="Arial"/>
          <w:sz w:val="24"/>
          <w:lang w:val="pt-BR"/>
        </w:rPr>
        <w:t>15.3</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8127CA" w:rsidP="00DB2AC9">
      <w:pPr>
        <w:rPr>
          <w:lang w:val="en-US" w:eastAsia="zh-CN"/>
        </w:rPr>
      </w:pPr>
      <w:r>
        <w:rPr>
          <w:lang w:val="en-US" w:eastAsia="zh-CN"/>
        </w:rPr>
        <w:t>The channelization of licensed and un-licensed bands and their harmonization has been discussed in the last meeting and a WF has been agreed as [1]</w:t>
      </w:r>
      <w:r w:rsidR="00D84515">
        <w:rPr>
          <w:lang w:val="en-US" w:eastAsia="zh-CN"/>
        </w:rPr>
        <w:t>.</w:t>
      </w:r>
      <w:r>
        <w:rPr>
          <w:lang w:val="en-US" w:eastAsia="zh-CN"/>
        </w:rPr>
        <w:t xml:space="preserve"> In this paper, we would like to give further clarification on the channelization of license and un-licensed band based on the regulation requirement as well as the use case scenarios.</w:t>
      </w:r>
    </w:p>
    <w:p w:rsidR="00DB2AC9" w:rsidRPr="00492450" w:rsidRDefault="00DB2AC9" w:rsidP="00DB2AC9">
      <w:pPr>
        <w:pStyle w:val="1"/>
        <w:rPr>
          <w:lang w:eastAsia="zh-CN"/>
        </w:rPr>
      </w:pPr>
      <w:bookmarkStart w:id="2" w:name="OLE_LINK1"/>
      <w:bookmarkStart w:id="3" w:name="OLE_LINK2"/>
      <w:r w:rsidRPr="00492450">
        <w:rPr>
          <w:rFonts w:hint="eastAsia"/>
          <w:lang w:eastAsia="zh-CN"/>
        </w:rPr>
        <w:t>Discussion</w:t>
      </w:r>
    </w:p>
    <w:p w:rsidR="00FE781E" w:rsidRDefault="000F5F1A" w:rsidP="00480F2E">
      <w:pPr>
        <w:rPr>
          <w:lang w:val="en-US" w:eastAsia="zh-CN"/>
        </w:rPr>
      </w:pPr>
      <w:r>
        <w:rPr>
          <w:rFonts w:hint="eastAsia"/>
          <w:lang w:val="en-US" w:eastAsia="zh-CN"/>
        </w:rPr>
        <w:t>T</w:t>
      </w:r>
      <w:r>
        <w:rPr>
          <w:lang w:val="en-US" w:eastAsia="zh-CN"/>
        </w:rPr>
        <w:t>he channelization of licensed and un-licensed bands have been discussed as well as the harmonization of these two methods and it has been proposed to further discuss as captured in WF [1]. Based on the GTW discussion, whether to introduce a fixed channelization or using the floating raster as NR system are the most competitive discussions. The LBT issue is also raised during the meeting as for un-licensed spectrum, fixed channelization as well as LBT should be considered. If we look into the regulation requirements, currently the ETSI EN 303 753 is a representative EU regulation while FCC prat 15.255 is the US federal regulations. To further check these regulations, it can be observed that for EN 303 753, a specific spectrum sharing mechanism chapter has been specified and captured as below in the draft EN 303 753 [2]:</w:t>
      </w:r>
    </w:p>
    <w:p w:rsidR="000F5F1A" w:rsidRDefault="000F5F1A" w:rsidP="000F5F1A">
      <w:pPr>
        <w:jc w:val="center"/>
        <w:rPr>
          <w:lang w:val="en-US" w:eastAsia="zh-CN"/>
        </w:rPr>
      </w:pPr>
      <w:r>
        <w:rPr>
          <w:noProof/>
          <w:lang w:val="en-US" w:eastAsia="zh-CN"/>
        </w:rPr>
        <w:drawing>
          <wp:inline distT="0" distB="0" distL="0" distR="0" wp14:anchorId="2F12B2EF" wp14:editId="5433659C">
            <wp:extent cx="4874150" cy="3461779"/>
            <wp:effectExtent l="19050" t="19050" r="22225" b="247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83658" cy="3468532"/>
                    </a:xfrm>
                    <a:prstGeom prst="rect">
                      <a:avLst/>
                    </a:prstGeom>
                    <a:ln>
                      <a:solidFill>
                        <a:schemeClr val="tx1"/>
                      </a:solidFill>
                    </a:ln>
                  </pic:spPr>
                </pic:pic>
              </a:graphicData>
            </a:graphic>
          </wp:inline>
        </w:drawing>
      </w:r>
    </w:p>
    <w:p w:rsidR="000F5F1A" w:rsidRDefault="000F5F1A" w:rsidP="000F5F1A">
      <w:pPr>
        <w:rPr>
          <w:lang w:val="en-US" w:eastAsia="zh-CN"/>
        </w:rPr>
      </w:pPr>
      <w:r>
        <w:rPr>
          <w:rFonts w:hint="eastAsia"/>
          <w:lang w:val="en-US" w:eastAsia="zh-CN"/>
        </w:rPr>
        <w:t>I</w:t>
      </w:r>
      <w:r>
        <w:rPr>
          <w:lang w:val="en-US" w:eastAsia="zh-CN"/>
        </w:rPr>
        <w:t>t clearly stated that “spectrum sharing mechanism are intended to facilitate sharing between the various technology and applications in the frequency band” as well as “All the equipment within the scope of the present document shall fulfil the spectrum sharing mechanism”. The beamforming mechanism is defined then in the following chapter of the ETSI standard. It is assumed that with large enough beamforming gain and narrow enough beam width, the interference caused by side lobe is</w:t>
      </w:r>
      <w:r w:rsidR="00791112">
        <w:rPr>
          <w:lang w:val="en-US" w:eastAsia="zh-CN"/>
        </w:rPr>
        <w:t xml:space="preserve"> very small the system can itself tolerate the interference. LBT is not mentioned in this chapter so we assume that LBT mechanism is not required by regulation. </w:t>
      </w:r>
    </w:p>
    <w:p w:rsidR="00AC3750" w:rsidRPr="00AC3750" w:rsidRDefault="00791112" w:rsidP="000F5F1A">
      <w:pPr>
        <w:rPr>
          <w:b/>
          <w:lang w:val="en-US" w:eastAsia="zh-CN"/>
        </w:rPr>
      </w:pPr>
      <w:r w:rsidRPr="00791112">
        <w:rPr>
          <w:b/>
          <w:lang w:val="en-US" w:eastAsia="zh-CN"/>
        </w:rPr>
        <w:t xml:space="preserve">Observation 1: </w:t>
      </w:r>
      <w:r>
        <w:rPr>
          <w:b/>
          <w:lang w:val="en-US" w:eastAsia="zh-CN"/>
        </w:rPr>
        <w:t>Spectrum sharing mechanism is defined in EU regulation as beamforming instead</w:t>
      </w:r>
      <w:r w:rsidR="00AC3750">
        <w:rPr>
          <w:b/>
          <w:lang w:val="en-US" w:eastAsia="zh-CN"/>
        </w:rPr>
        <w:t xml:space="preserve"> of LBT mechanism.</w:t>
      </w:r>
    </w:p>
    <w:p w:rsidR="00AC3750" w:rsidRDefault="00B01EE8" w:rsidP="000F5F1A">
      <w:pPr>
        <w:rPr>
          <w:lang w:val="en-US" w:eastAsia="zh-CN"/>
        </w:rPr>
      </w:pPr>
      <w:r>
        <w:rPr>
          <w:rFonts w:hint="eastAsia"/>
          <w:lang w:val="en-US" w:eastAsia="zh-CN"/>
        </w:rPr>
        <w:t>However,</w:t>
      </w:r>
      <w:r>
        <w:rPr>
          <w:lang w:val="en-US" w:eastAsia="zh-CN"/>
        </w:rPr>
        <w:t xml:space="preserve"> even the LBT mechanism is not required as regulation requirement, </w:t>
      </w:r>
      <w:r w:rsidR="004C469C">
        <w:rPr>
          <w:lang w:val="en-US" w:eastAsia="zh-CN"/>
        </w:rPr>
        <w:t xml:space="preserve">IEEE 802.11 </w:t>
      </w:r>
      <w:r w:rsidR="003A7FA3">
        <w:rPr>
          <w:lang w:val="en-US" w:eastAsia="zh-CN"/>
        </w:rPr>
        <w:t>DMG</w:t>
      </w:r>
      <w:r w:rsidR="0068392F">
        <w:rPr>
          <w:lang w:val="en-US" w:eastAsia="zh-CN"/>
        </w:rPr>
        <w:t xml:space="preserve"> [2]</w:t>
      </w:r>
      <w:r w:rsidR="003A7FA3">
        <w:rPr>
          <w:lang w:val="en-US" w:eastAsia="zh-CN"/>
        </w:rPr>
        <w:t xml:space="preserve"> as directional multi-gigabit technology still defines the Contention based Access Period (CBAP)</w:t>
      </w:r>
      <w:r w:rsidR="004C469C">
        <w:rPr>
          <w:lang w:val="en-US" w:eastAsia="zh-CN"/>
        </w:rPr>
        <w:t xml:space="preserve">. </w:t>
      </w:r>
      <w:r w:rsidR="00D51D04">
        <w:rPr>
          <w:lang w:val="en-US" w:eastAsia="zh-CN"/>
        </w:rPr>
        <w:t xml:space="preserve">In this case, even though the regulation do not require LBT mechanism, a similar </w:t>
      </w:r>
      <w:r w:rsidR="00AC3750">
        <w:rPr>
          <w:lang w:val="en-US" w:eastAsia="zh-CN"/>
        </w:rPr>
        <w:t xml:space="preserve">approach and corresponding channelization comparing to IEEE 802.11ad will be more acceptable to the unlicensed spectrum. </w:t>
      </w:r>
    </w:p>
    <w:p w:rsidR="00AC3750" w:rsidRDefault="00AC3750" w:rsidP="000F5F1A">
      <w:pPr>
        <w:rPr>
          <w:b/>
          <w:lang w:val="en-US" w:eastAsia="zh-CN"/>
        </w:rPr>
      </w:pPr>
      <w:r w:rsidRPr="00AC3750">
        <w:rPr>
          <w:rFonts w:hint="eastAsia"/>
          <w:b/>
          <w:lang w:val="en-US" w:eastAsia="zh-CN"/>
        </w:rPr>
        <w:lastRenderedPageBreak/>
        <w:t>O</w:t>
      </w:r>
      <w:r w:rsidRPr="00AC3750">
        <w:rPr>
          <w:b/>
          <w:lang w:val="en-US" w:eastAsia="zh-CN"/>
        </w:rPr>
        <w:t xml:space="preserve">bservation 2: </w:t>
      </w:r>
      <w:r>
        <w:rPr>
          <w:b/>
          <w:lang w:val="en-US" w:eastAsia="zh-CN"/>
        </w:rPr>
        <w:t>Contention based Access Period is used in IEEE 802.11ad technology.</w:t>
      </w:r>
    </w:p>
    <w:p w:rsidR="006B4786" w:rsidRDefault="005732E3" w:rsidP="000F5F1A">
      <w:pPr>
        <w:rPr>
          <w:lang w:val="en-US" w:eastAsia="zh-CN"/>
        </w:rPr>
      </w:pPr>
      <w:r>
        <w:rPr>
          <w:lang w:val="en-US" w:eastAsia="zh-CN"/>
        </w:rPr>
        <w:t>According to the latest 802.11 standard, the operating classes in different countries are captured as below:</w:t>
      </w:r>
    </w:p>
    <w:p w:rsidR="005732E3" w:rsidRDefault="005732E3" w:rsidP="005732E3">
      <w:pPr>
        <w:jc w:val="center"/>
        <w:rPr>
          <w:lang w:val="en-US" w:eastAsia="zh-CN"/>
        </w:rPr>
      </w:pPr>
      <w:r>
        <w:rPr>
          <w:lang w:val="en-US" w:eastAsia="zh-CN"/>
        </w:rPr>
        <w:t>Table 1 802.11 Operating class</w:t>
      </w:r>
    </w:p>
    <w:tbl>
      <w:tblPr>
        <w:tblStyle w:val="aa"/>
        <w:tblW w:w="0" w:type="auto"/>
        <w:tblLook w:val="04A0" w:firstRow="1" w:lastRow="0" w:firstColumn="1" w:lastColumn="0" w:noHBand="0" w:noVBand="1"/>
      </w:tblPr>
      <w:tblGrid>
        <w:gridCol w:w="1742"/>
        <w:gridCol w:w="1743"/>
        <w:gridCol w:w="1743"/>
        <w:gridCol w:w="1743"/>
        <w:gridCol w:w="1743"/>
        <w:gridCol w:w="1743"/>
      </w:tblGrid>
      <w:tr w:rsidR="005732E3" w:rsidTr="005732E3">
        <w:tc>
          <w:tcPr>
            <w:tcW w:w="1742" w:type="dxa"/>
          </w:tcPr>
          <w:p w:rsidR="005732E3" w:rsidRDefault="005732E3" w:rsidP="000F5F1A">
            <w:pPr>
              <w:rPr>
                <w:lang w:val="en-US" w:eastAsia="zh-CN"/>
              </w:rPr>
            </w:pPr>
            <w:r>
              <w:rPr>
                <w:rFonts w:hint="eastAsia"/>
                <w:lang w:val="en-US" w:eastAsia="zh-CN"/>
              </w:rPr>
              <w:t>R</w:t>
            </w:r>
            <w:r>
              <w:rPr>
                <w:lang w:val="en-US" w:eastAsia="zh-CN"/>
              </w:rPr>
              <w:t>egion</w:t>
            </w:r>
          </w:p>
        </w:tc>
        <w:tc>
          <w:tcPr>
            <w:tcW w:w="1743" w:type="dxa"/>
          </w:tcPr>
          <w:p w:rsidR="005732E3" w:rsidRDefault="005732E3" w:rsidP="000F5F1A">
            <w:pPr>
              <w:rPr>
                <w:lang w:val="en-US" w:eastAsia="zh-CN"/>
              </w:rPr>
            </w:pPr>
            <w:r>
              <w:rPr>
                <w:lang w:val="en-US" w:eastAsia="zh-CN"/>
              </w:rPr>
              <w:t>Operating class</w:t>
            </w:r>
          </w:p>
        </w:tc>
        <w:tc>
          <w:tcPr>
            <w:tcW w:w="1743" w:type="dxa"/>
          </w:tcPr>
          <w:p w:rsidR="005732E3" w:rsidRDefault="005732E3" w:rsidP="000F5F1A">
            <w:pPr>
              <w:rPr>
                <w:lang w:val="en-US" w:eastAsia="zh-CN"/>
              </w:rPr>
            </w:pPr>
            <w:r>
              <w:rPr>
                <w:rFonts w:hint="eastAsia"/>
                <w:lang w:val="en-US" w:eastAsia="zh-CN"/>
              </w:rPr>
              <w:t>G</w:t>
            </w:r>
            <w:r>
              <w:rPr>
                <w:lang w:val="en-US" w:eastAsia="zh-CN"/>
              </w:rPr>
              <w:t>lobal operating class</w:t>
            </w:r>
          </w:p>
        </w:tc>
        <w:tc>
          <w:tcPr>
            <w:tcW w:w="1743" w:type="dxa"/>
          </w:tcPr>
          <w:p w:rsidR="005732E3" w:rsidRDefault="005732E3" w:rsidP="000F5F1A">
            <w:pPr>
              <w:rPr>
                <w:lang w:val="en-US" w:eastAsia="zh-CN"/>
              </w:rPr>
            </w:pPr>
            <w:r>
              <w:rPr>
                <w:rFonts w:hint="eastAsia"/>
                <w:lang w:val="en-US" w:eastAsia="zh-CN"/>
              </w:rPr>
              <w:t>C</w:t>
            </w:r>
            <w:r>
              <w:rPr>
                <w:lang w:val="en-US" w:eastAsia="zh-CN"/>
              </w:rPr>
              <w:t>hannel starting frequency(GHz</w:t>
            </w:r>
            <w:r w:rsidR="00B01EE8">
              <w:rPr>
                <w:lang w:val="en-US" w:eastAsia="zh-CN"/>
              </w:rPr>
              <w:t>)</w:t>
            </w:r>
          </w:p>
        </w:tc>
        <w:tc>
          <w:tcPr>
            <w:tcW w:w="1743" w:type="dxa"/>
          </w:tcPr>
          <w:p w:rsidR="005732E3" w:rsidRDefault="005732E3" w:rsidP="000F5F1A">
            <w:pPr>
              <w:rPr>
                <w:lang w:val="en-US" w:eastAsia="zh-CN"/>
              </w:rPr>
            </w:pPr>
            <w:r>
              <w:rPr>
                <w:lang w:val="en-US" w:eastAsia="zh-CN"/>
              </w:rPr>
              <w:t>Channel spacing (MHz)</w:t>
            </w:r>
          </w:p>
        </w:tc>
        <w:tc>
          <w:tcPr>
            <w:tcW w:w="1743" w:type="dxa"/>
          </w:tcPr>
          <w:p w:rsidR="005732E3" w:rsidRDefault="005732E3" w:rsidP="000F5F1A">
            <w:pPr>
              <w:rPr>
                <w:lang w:val="en-US" w:eastAsia="zh-CN"/>
              </w:rPr>
            </w:pPr>
            <w:r>
              <w:rPr>
                <w:rFonts w:hint="eastAsia"/>
                <w:lang w:val="en-US" w:eastAsia="zh-CN"/>
              </w:rPr>
              <w:t>C</w:t>
            </w:r>
            <w:r>
              <w:rPr>
                <w:lang w:val="en-US" w:eastAsia="zh-CN"/>
              </w:rPr>
              <w:t>hannel set</w:t>
            </w:r>
          </w:p>
        </w:tc>
      </w:tr>
      <w:tr w:rsidR="005732E3" w:rsidTr="005732E3">
        <w:tc>
          <w:tcPr>
            <w:tcW w:w="1742" w:type="dxa"/>
          </w:tcPr>
          <w:p w:rsidR="005732E3" w:rsidRDefault="005732E3" w:rsidP="000F5F1A">
            <w:pPr>
              <w:rPr>
                <w:lang w:val="en-US" w:eastAsia="zh-CN"/>
              </w:rPr>
            </w:pPr>
            <w:r>
              <w:rPr>
                <w:rFonts w:hint="eastAsia"/>
                <w:lang w:val="en-US" w:eastAsia="zh-CN"/>
              </w:rPr>
              <w:t>U</w:t>
            </w:r>
            <w:r>
              <w:rPr>
                <w:lang w:val="en-US" w:eastAsia="zh-CN"/>
              </w:rPr>
              <w:t>S</w:t>
            </w:r>
          </w:p>
        </w:tc>
        <w:tc>
          <w:tcPr>
            <w:tcW w:w="1743" w:type="dxa"/>
          </w:tcPr>
          <w:p w:rsidR="005732E3" w:rsidRDefault="005732E3" w:rsidP="000F5F1A">
            <w:pPr>
              <w:rPr>
                <w:lang w:val="en-US" w:eastAsia="zh-CN"/>
              </w:rPr>
            </w:pPr>
            <w:r>
              <w:rPr>
                <w:rFonts w:hint="eastAsia"/>
                <w:lang w:val="en-US" w:eastAsia="zh-CN"/>
              </w:rPr>
              <w:t>3</w:t>
            </w:r>
            <w:r>
              <w:rPr>
                <w:lang w:val="en-US" w:eastAsia="zh-CN"/>
              </w:rPr>
              <w:t>4</w:t>
            </w:r>
          </w:p>
        </w:tc>
        <w:tc>
          <w:tcPr>
            <w:tcW w:w="1743" w:type="dxa"/>
          </w:tcPr>
          <w:p w:rsidR="005732E3" w:rsidRDefault="005732E3" w:rsidP="000F5F1A">
            <w:pPr>
              <w:rPr>
                <w:lang w:val="en-US" w:eastAsia="zh-CN"/>
              </w:rPr>
            </w:pPr>
            <w:r>
              <w:rPr>
                <w:rFonts w:hint="eastAsia"/>
                <w:lang w:val="en-US" w:eastAsia="zh-CN"/>
              </w:rPr>
              <w:t>1</w:t>
            </w:r>
            <w:r>
              <w:rPr>
                <w:lang w:val="en-US" w:eastAsia="zh-CN"/>
              </w:rPr>
              <w:t>80</w:t>
            </w:r>
          </w:p>
        </w:tc>
        <w:tc>
          <w:tcPr>
            <w:tcW w:w="1743" w:type="dxa"/>
          </w:tcPr>
          <w:p w:rsidR="005732E3" w:rsidRDefault="005732E3" w:rsidP="000F5F1A">
            <w:pPr>
              <w:rPr>
                <w:lang w:val="en-US" w:eastAsia="zh-CN"/>
              </w:rPr>
            </w:pPr>
            <w:r>
              <w:rPr>
                <w:rFonts w:hint="eastAsia"/>
                <w:lang w:val="en-US" w:eastAsia="zh-CN"/>
              </w:rPr>
              <w:t>5</w:t>
            </w:r>
            <w:r>
              <w:rPr>
                <w:lang w:val="en-US" w:eastAsia="zh-CN"/>
              </w:rPr>
              <w:t>6.16</w:t>
            </w:r>
          </w:p>
        </w:tc>
        <w:tc>
          <w:tcPr>
            <w:tcW w:w="1743" w:type="dxa"/>
          </w:tcPr>
          <w:p w:rsidR="005732E3" w:rsidRDefault="005732E3" w:rsidP="000F5F1A">
            <w:pPr>
              <w:rPr>
                <w:lang w:val="en-US" w:eastAsia="zh-CN"/>
              </w:rPr>
            </w:pPr>
            <w:r>
              <w:rPr>
                <w:rFonts w:hint="eastAsia"/>
                <w:lang w:val="en-US" w:eastAsia="zh-CN"/>
              </w:rPr>
              <w:t>2</w:t>
            </w:r>
            <w:r>
              <w:rPr>
                <w:lang w:val="en-US" w:eastAsia="zh-CN"/>
              </w:rPr>
              <w:t>160</w:t>
            </w:r>
          </w:p>
        </w:tc>
        <w:tc>
          <w:tcPr>
            <w:tcW w:w="1743" w:type="dxa"/>
          </w:tcPr>
          <w:p w:rsidR="005732E3" w:rsidRDefault="005732E3" w:rsidP="000F5F1A">
            <w:pPr>
              <w:rPr>
                <w:lang w:val="en-US" w:eastAsia="zh-CN"/>
              </w:rPr>
            </w:pPr>
            <w:r>
              <w:rPr>
                <w:rFonts w:hint="eastAsia"/>
                <w:lang w:val="en-US" w:eastAsia="zh-CN"/>
              </w:rPr>
              <w:t>1</w:t>
            </w:r>
            <w:r>
              <w:rPr>
                <w:lang w:val="en-US" w:eastAsia="zh-CN"/>
              </w:rPr>
              <w:t>,2,3,4,5,6</w:t>
            </w:r>
          </w:p>
        </w:tc>
      </w:tr>
      <w:tr w:rsidR="005732E3" w:rsidTr="005732E3">
        <w:tc>
          <w:tcPr>
            <w:tcW w:w="1742" w:type="dxa"/>
          </w:tcPr>
          <w:p w:rsidR="005732E3" w:rsidRDefault="005732E3" w:rsidP="000F5F1A">
            <w:pPr>
              <w:rPr>
                <w:lang w:val="en-US" w:eastAsia="zh-CN"/>
              </w:rPr>
            </w:pPr>
            <w:r>
              <w:rPr>
                <w:lang w:val="en-US" w:eastAsia="zh-CN"/>
              </w:rPr>
              <w:t>EU</w:t>
            </w:r>
          </w:p>
        </w:tc>
        <w:tc>
          <w:tcPr>
            <w:tcW w:w="1743" w:type="dxa"/>
          </w:tcPr>
          <w:p w:rsidR="005732E3" w:rsidRDefault="005732E3" w:rsidP="000F5F1A">
            <w:pPr>
              <w:rPr>
                <w:lang w:val="en-US" w:eastAsia="zh-CN"/>
              </w:rPr>
            </w:pPr>
            <w:r>
              <w:rPr>
                <w:rFonts w:hint="eastAsia"/>
                <w:lang w:val="en-US" w:eastAsia="zh-CN"/>
              </w:rPr>
              <w:t>1</w:t>
            </w:r>
            <w:r>
              <w:rPr>
                <w:lang w:val="en-US" w:eastAsia="zh-CN"/>
              </w:rPr>
              <w:t>8</w:t>
            </w:r>
          </w:p>
        </w:tc>
        <w:tc>
          <w:tcPr>
            <w:tcW w:w="1743" w:type="dxa"/>
          </w:tcPr>
          <w:p w:rsidR="005732E3" w:rsidRDefault="005732E3" w:rsidP="000F5F1A">
            <w:pPr>
              <w:rPr>
                <w:lang w:val="en-US" w:eastAsia="zh-CN"/>
              </w:rPr>
            </w:pPr>
            <w:r>
              <w:rPr>
                <w:rFonts w:hint="eastAsia"/>
                <w:lang w:val="en-US" w:eastAsia="zh-CN"/>
              </w:rPr>
              <w:t>1</w:t>
            </w:r>
            <w:r>
              <w:rPr>
                <w:lang w:val="en-US" w:eastAsia="zh-CN"/>
              </w:rPr>
              <w:t>80</w:t>
            </w:r>
          </w:p>
        </w:tc>
        <w:tc>
          <w:tcPr>
            <w:tcW w:w="1743" w:type="dxa"/>
          </w:tcPr>
          <w:p w:rsidR="005732E3" w:rsidRDefault="005732E3" w:rsidP="000F5F1A">
            <w:pPr>
              <w:rPr>
                <w:lang w:val="en-US" w:eastAsia="zh-CN"/>
              </w:rPr>
            </w:pPr>
            <w:r>
              <w:rPr>
                <w:rFonts w:hint="eastAsia"/>
                <w:lang w:val="en-US" w:eastAsia="zh-CN"/>
              </w:rPr>
              <w:t>5</w:t>
            </w:r>
            <w:r>
              <w:rPr>
                <w:lang w:val="en-US" w:eastAsia="zh-CN"/>
              </w:rPr>
              <w:t>6.16</w:t>
            </w:r>
          </w:p>
        </w:tc>
        <w:tc>
          <w:tcPr>
            <w:tcW w:w="1743" w:type="dxa"/>
          </w:tcPr>
          <w:p w:rsidR="005732E3" w:rsidRDefault="005732E3" w:rsidP="000F5F1A">
            <w:pPr>
              <w:rPr>
                <w:lang w:val="en-US" w:eastAsia="zh-CN"/>
              </w:rPr>
            </w:pPr>
            <w:r>
              <w:rPr>
                <w:rFonts w:hint="eastAsia"/>
                <w:lang w:val="en-US" w:eastAsia="zh-CN"/>
              </w:rPr>
              <w:t>2</w:t>
            </w:r>
            <w:r>
              <w:rPr>
                <w:lang w:val="en-US" w:eastAsia="zh-CN"/>
              </w:rPr>
              <w:t>160</w:t>
            </w:r>
          </w:p>
        </w:tc>
        <w:tc>
          <w:tcPr>
            <w:tcW w:w="1743" w:type="dxa"/>
          </w:tcPr>
          <w:p w:rsidR="005732E3" w:rsidRDefault="005732E3" w:rsidP="000F5F1A">
            <w:pPr>
              <w:rPr>
                <w:lang w:val="en-US" w:eastAsia="zh-CN"/>
              </w:rPr>
            </w:pPr>
            <w:r>
              <w:rPr>
                <w:rFonts w:hint="eastAsia"/>
                <w:lang w:val="en-US" w:eastAsia="zh-CN"/>
              </w:rPr>
              <w:t>1</w:t>
            </w:r>
            <w:r>
              <w:rPr>
                <w:lang w:val="en-US" w:eastAsia="zh-CN"/>
              </w:rPr>
              <w:t>,2,3,4</w:t>
            </w:r>
          </w:p>
        </w:tc>
      </w:tr>
      <w:tr w:rsidR="005732E3" w:rsidTr="005732E3">
        <w:tc>
          <w:tcPr>
            <w:tcW w:w="1742" w:type="dxa"/>
          </w:tcPr>
          <w:p w:rsidR="005732E3" w:rsidRDefault="005732E3" w:rsidP="000F5F1A">
            <w:pPr>
              <w:rPr>
                <w:lang w:val="en-US" w:eastAsia="zh-CN"/>
              </w:rPr>
            </w:pPr>
            <w:r>
              <w:rPr>
                <w:lang w:val="en-US" w:eastAsia="zh-CN"/>
              </w:rPr>
              <w:t>Japan</w:t>
            </w:r>
          </w:p>
        </w:tc>
        <w:tc>
          <w:tcPr>
            <w:tcW w:w="1743" w:type="dxa"/>
          </w:tcPr>
          <w:p w:rsidR="005732E3" w:rsidRDefault="005732E3" w:rsidP="000F5F1A">
            <w:pPr>
              <w:rPr>
                <w:lang w:val="en-US" w:eastAsia="zh-CN"/>
              </w:rPr>
            </w:pPr>
            <w:r>
              <w:rPr>
                <w:rFonts w:hint="eastAsia"/>
                <w:lang w:val="en-US" w:eastAsia="zh-CN"/>
              </w:rPr>
              <w:t>5</w:t>
            </w:r>
            <w:r>
              <w:rPr>
                <w:lang w:val="en-US" w:eastAsia="zh-CN"/>
              </w:rPr>
              <w:t>9</w:t>
            </w:r>
          </w:p>
        </w:tc>
        <w:tc>
          <w:tcPr>
            <w:tcW w:w="1743" w:type="dxa"/>
          </w:tcPr>
          <w:p w:rsidR="005732E3" w:rsidRDefault="005732E3" w:rsidP="000F5F1A">
            <w:pPr>
              <w:rPr>
                <w:lang w:val="en-US" w:eastAsia="zh-CN"/>
              </w:rPr>
            </w:pPr>
            <w:r>
              <w:rPr>
                <w:rFonts w:hint="eastAsia"/>
                <w:lang w:val="en-US" w:eastAsia="zh-CN"/>
              </w:rPr>
              <w:t>1</w:t>
            </w:r>
            <w:r>
              <w:rPr>
                <w:lang w:val="en-US" w:eastAsia="zh-CN"/>
              </w:rPr>
              <w:t>80</w:t>
            </w:r>
          </w:p>
        </w:tc>
        <w:tc>
          <w:tcPr>
            <w:tcW w:w="1743" w:type="dxa"/>
          </w:tcPr>
          <w:p w:rsidR="005732E3" w:rsidRDefault="005732E3" w:rsidP="000F5F1A">
            <w:pPr>
              <w:rPr>
                <w:lang w:val="en-US" w:eastAsia="zh-CN"/>
              </w:rPr>
            </w:pPr>
            <w:r>
              <w:rPr>
                <w:rFonts w:hint="eastAsia"/>
                <w:lang w:val="en-US" w:eastAsia="zh-CN"/>
              </w:rPr>
              <w:t>5</w:t>
            </w:r>
            <w:r>
              <w:rPr>
                <w:lang w:val="en-US" w:eastAsia="zh-CN"/>
              </w:rPr>
              <w:t>6.16</w:t>
            </w:r>
          </w:p>
        </w:tc>
        <w:tc>
          <w:tcPr>
            <w:tcW w:w="1743" w:type="dxa"/>
          </w:tcPr>
          <w:p w:rsidR="005732E3" w:rsidRDefault="005732E3" w:rsidP="000F5F1A">
            <w:pPr>
              <w:rPr>
                <w:lang w:val="en-US" w:eastAsia="zh-CN"/>
              </w:rPr>
            </w:pPr>
            <w:r>
              <w:rPr>
                <w:rFonts w:hint="eastAsia"/>
                <w:lang w:val="en-US" w:eastAsia="zh-CN"/>
              </w:rPr>
              <w:t>2</w:t>
            </w:r>
            <w:r>
              <w:rPr>
                <w:lang w:val="en-US" w:eastAsia="zh-CN"/>
              </w:rPr>
              <w:t>160</w:t>
            </w:r>
          </w:p>
        </w:tc>
        <w:tc>
          <w:tcPr>
            <w:tcW w:w="1743" w:type="dxa"/>
          </w:tcPr>
          <w:p w:rsidR="005732E3" w:rsidRDefault="005732E3" w:rsidP="000F5F1A">
            <w:pPr>
              <w:rPr>
                <w:lang w:val="en-US" w:eastAsia="zh-CN"/>
              </w:rPr>
            </w:pPr>
            <w:r>
              <w:rPr>
                <w:rFonts w:hint="eastAsia"/>
                <w:lang w:val="en-US" w:eastAsia="zh-CN"/>
              </w:rPr>
              <w:t>1</w:t>
            </w:r>
            <w:r>
              <w:rPr>
                <w:lang w:val="en-US" w:eastAsia="zh-CN"/>
              </w:rPr>
              <w:t>,2,3,4</w:t>
            </w:r>
          </w:p>
        </w:tc>
      </w:tr>
      <w:tr w:rsidR="005732E3" w:rsidTr="005732E3">
        <w:tc>
          <w:tcPr>
            <w:tcW w:w="1742" w:type="dxa"/>
            <w:vMerge w:val="restart"/>
          </w:tcPr>
          <w:p w:rsidR="005732E3" w:rsidRDefault="005732E3" w:rsidP="005732E3">
            <w:pPr>
              <w:rPr>
                <w:lang w:val="en-US" w:eastAsia="zh-CN"/>
              </w:rPr>
            </w:pPr>
            <w:r>
              <w:rPr>
                <w:rFonts w:hint="eastAsia"/>
                <w:lang w:val="en-US" w:eastAsia="zh-CN"/>
              </w:rPr>
              <w:t>C</w:t>
            </w:r>
            <w:r>
              <w:rPr>
                <w:lang w:val="en-US" w:eastAsia="zh-CN"/>
              </w:rPr>
              <w:t>hina</w:t>
            </w:r>
          </w:p>
        </w:tc>
        <w:tc>
          <w:tcPr>
            <w:tcW w:w="1743" w:type="dxa"/>
          </w:tcPr>
          <w:p w:rsidR="005732E3" w:rsidRDefault="005732E3" w:rsidP="000F5F1A">
            <w:pPr>
              <w:rPr>
                <w:lang w:val="en-US" w:eastAsia="zh-CN"/>
              </w:rPr>
            </w:pPr>
            <w:r>
              <w:rPr>
                <w:rFonts w:hint="eastAsia"/>
                <w:lang w:val="en-US" w:eastAsia="zh-CN"/>
              </w:rPr>
              <w:t>1</w:t>
            </w:r>
            <w:r>
              <w:rPr>
                <w:lang w:val="en-US" w:eastAsia="zh-CN"/>
              </w:rPr>
              <w:t>0</w:t>
            </w:r>
          </w:p>
        </w:tc>
        <w:tc>
          <w:tcPr>
            <w:tcW w:w="1743" w:type="dxa"/>
          </w:tcPr>
          <w:p w:rsidR="005732E3" w:rsidRDefault="005732E3" w:rsidP="000F5F1A">
            <w:pPr>
              <w:rPr>
                <w:lang w:val="en-US" w:eastAsia="zh-CN"/>
              </w:rPr>
            </w:pPr>
            <w:r>
              <w:rPr>
                <w:rFonts w:hint="eastAsia"/>
                <w:lang w:val="en-US" w:eastAsia="zh-CN"/>
              </w:rPr>
              <w:t>1</w:t>
            </w:r>
            <w:r>
              <w:rPr>
                <w:lang w:val="en-US" w:eastAsia="zh-CN"/>
              </w:rPr>
              <w:t>81</w:t>
            </w:r>
          </w:p>
        </w:tc>
        <w:tc>
          <w:tcPr>
            <w:tcW w:w="1743" w:type="dxa"/>
          </w:tcPr>
          <w:p w:rsidR="005732E3" w:rsidRDefault="005732E3" w:rsidP="000F5F1A">
            <w:pPr>
              <w:rPr>
                <w:lang w:val="en-US" w:eastAsia="zh-CN"/>
              </w:rPr>
            </w:pPr>
            <w:r>
              <w:rPr>
                <w:rFonts w:hint="eastAsia"/>
                <w:lang w:val="en-US" w:eastAsia="zh-CN"/>
              </w:rPr>
              <w:t>5</w:t>
            </w:r>
            <w:r>
              <w:rPr>
                <w:lang w:val="en-US" w:eastAsia="zh-CN"/>
              </w:rPr>
              <w:t>6.16</w:t>
            </w:r>
          </w:p>
        </w:tc>
        <w:tc>
          <w:tcPr>
            <w:tcW w:w="1743" w:type="dxa"/>
          </w:tcPr>
          <w:p w:rsidR="005732E3" w:rsidRDefault="005732E3" w:rsidP="000F5F1A">
            <w:pPr>
              <w:rPr>
                <w:lang w:val="en-US" w:eastAsia="zh-CN"/>
              </w:rPr>
            </w:pPr>
            <w:r>
              <w:rPr>
                <w:rFonts w:hint="eastAsia"/>
                <w:lang w:val="en-US" w:eastAsia="zh-CN"/>
              </w:rPr>
              <w:t>2</w:t>
            </w:r>
            <w:r>
              <w:rPr>
                <w:lang w:val="en-US" w:eastAsia="zh-CN"/>
              </w:rPr>
              <w:t>160</w:t>
            </w:r>
          </w:p>
        </w:tc>
        <w:tc>
          <w:tcPr>
            <w:tcW w:w="1743" w:type="dxa"/>
          </w:tcPr>
          <w:p w:rsidR="005732E3" w:rsidRDefault="005732E3" w:rsidP="000F5F1A">
            <w:pPr>
              <w:rPr>
                <w:lang w:val="en-US" w:eastAsia="zh-CN"/>
              </w:rPr>
            </w:pPr>
            <w:r>
              <w:rPr>
                <w:rFonts w:hint="eastAsia"/>
                <w:lang w:val="en-US" w:eastAsia="zh-CN"/>
              </w:rPr>
              <w:t>2</w:t>
            </w:r>
            <w:r>
              <w:rPr>
                <w:lang w:val="en-US" w:eastAsia="zh-CN"/>
              </w:rPr>
              <w:t>,3</w:t>
            </w:r>
          </w:p>
        </w:tc>
      </w:tr>
      <w:tr w:rsidR="005732E3" w:rsidTr="005732E3">
        <w:tc>
          <w:tcPr>
            <w:tcW w:w="1742" w:type="dxa"/>
            <w:vMerge/>
          </w:tcPr>
          <w:p w:rsidR="005732E3" w:rsidRDefault="005732E3" w:rsidP="000F5F1A">
            <w:pPr>
              <w:rPr>
                <w:lang w:val="en-US" w:eastAsia="zh-CN"/>
              </w:rPr>
            </w:pPr>
          </w:p>
        </w:tc>
        <w:tc>
          <w:tcPr>
            <w:tcW w:w="1743" w:type="dxa"/>
          </w:tcPr>
          <w:p w:rsidR="005732E3" w:rsidRDefault="005732E3" w:rsidP="000F5F1A">
            <w:pPr>
              <w:rPr>
                <w:lang w:val="en-US" w:eastAsia="zh-CN"/>
              </w:rPr>
            </w:pPr>
            <w:r>
              <w:rPr>
                <w:rFonts w:hint="eastAsia"/>
                <w:lang w:val="en-US" w:eastAsia="zh-CN"/>
              </w:rPr>
              <w:t>1</w:t>
            </w:r>
            <w:r>
              <w:rPr>
                <w:lang w:val="en-US" w:eastAsia="zh-CN"/>
              </w:rPr>
              <w:t>1</w:t>
            </w:r>
          </w:p>
        </w:tc>
        <w:tc>
          <w:tcPr>
            <w:tcW w:w="1743" w:type="dxa"/>
          </w:tcPr>
          <w:p w:rsidR="005732E3" w:rsidRDefault="005732E3" w:rsidP="000F5F1A">
            <w:pPr>
              <w:rPr>
                <w:lang w:val="en-US" w:eastAsia="zh-CN"/>
              </w:rPr>
            </w:pPr>
            <w:r>
              <w:rPr>
                <w:rFonts w:hint="eastAsia"/>
                <w:lang w:val="en-US" w:eastAsia="zh-CN"/>
              </w:rPr>
              <w:t>1</w:t>
            </w:r>
            <w:r>
              <w:rPr>
                <w:lang w:val="en-US" w:eastAsia="zh-CN"/>
              </w:rPr>
              <w:t>82</w:t>
            </w:r>
          </w:p>
        </w:tc>
        <w:tc>
          <w:tcPr>
            <w:tcW w:w="1743" w:type="dxa"/>
          </w:tcPr>
          <w:p w:rsidR="005732E3" w:rsidRDefault="005732E3" w:rsidP="000F5F1A">
            <w:pPr>
              <w:rPr>
                <w:lang w:val="en-US" w:eastAsia="zh-CN"/>
              </w:rPr>
            </w:pPr>
            <w:r>
              <w:rPr>
                <w:rFonts w:hint="eastAsia"/>
                <w:lang w:val="en-US" w:eastAsia="zh-CN"/>
              </w:rPr>
              <w:t>5</w:t>
            </w:r>
            <w:r>
              <w:rPr>
                <w:lang w:val="en-US" w:eastAsia="zh-CN"/>
              </w:rPr>
              <w:t>6.7</w:t>
            </w:r>
          </w:p>
        </w:tc>
        <w:tc>
          <w:tcPr>
            <w:tcW w:w="1743" w:type="dxa"/>
          </w:tcPr>
          <w:p w:rsidR="005732E3" w:rsidRDefault="005732E3" w:rsidP="000F5F1A">
            <w:pPr>
              <w:rPr>
                <w:lang w:val="en-US" w:eastAsia="zh-CN"/>
              </w:rPr>
            </w:pPr>
            <w:r>
              <w:rPr>
                <w:rFonts w:hint="eastAsia"/>
                <w:lang w:val="en-US" w:eastAsia="zh-CN"/>
              </w:rPr>
              <w:t>1</w:t>
            </w:r>
            <w:r>
              <w:rPr>
                <w:lang w:val="en-US" w:eastAsia="zh-CN"/>
              </w:rPr>
              <w:t>080</w:t>
            </w:r>
          </w:p>
        </w:tc>
        <w:tc>
          <w:tcPr>
            <w:tcW w:w="1743" w:type="dxa"/>
          </w:tcPr>
          <w:p w:rsidR="005732E3" w:rsidRDefault="005732E3" w:rsidP="000F5F1A">
            <w:pPr>
              <w:rPr>
                <w:lang w:val="en-US" w:eastAsia="zh-CN"/>
              </w:rPr>
            </w:pPr>
            <w:r>
              <w:rPr>
                <w:rFonts w:hint="eastAsia"/>
                <w:lang w:val="en-US" w:eastAsia="zh-CN"/>
              </w:rPr>
              <w:t>3</w:t>
            </w:r>
            <w:r>
              <w:rPr>
                <w:lang w:val="en-US" w:eastAsia="zh-CN"/>
              </w:rPr>
              <w:t>5,36,37,38</w:t>
            </w:r>
          </w:p>
        </w:tc>
      </w:tr>
    </w:tbl>
    <w:p w:rsidR="005732E3" w:rsidRDefault="00B01EE8" w:rsidP="000F5F1A">
      <w:pPr>
        <w:rPr>
          <w:lang w:val="en-US" w:eastAsia="zh-CN"/>
        </w:rPr>
      </w:pPr>
      <w:r>
        <w:rPr>
          <w:lang w:val="en-US" w:eastAsia="zh-CN"/>
        </w:rPr>
        <w:t>In most of the region, the channel starting frequency are from 56.16 GHz with 2.16GHz as channel spacing and couple of 2.16GHz channels</w:t>
      </w:r>
      <w:r w:rsidR="00AC3750">
        <w:rPr>
          <w:lang w:val="en-US" w:eastAsia="zh-CN"/>
        </w:rPr>
        <w:t xml:space="preserve"> will apply while especially for China, the 1.08GHz chan</w:t>
      </w:r>
      <w:r w:rsidR="00965626">
        <w:rPr>
          <w:lang w:val="en-US" w:eastAsia="zh-CN"/>
        </w:rPr>
        <w:t xml:space="preserve">nel spacing is also introduced. For unlicensed spectrum, at least from China, sub-channel spacing as 1.08GHz which is 1/2 of the 2.16GHz is already defined and hence the </w:t>
      </w:r>
      <w:r w:rsidR="000765C4">
        <w:rPr>
          <w:lang w:val="en-US" w:eastAsia="zh-CN"/>
        </w:rPr>
        <w:t xml:space="preserve">other </w:t>
      </w:r>
      <w:r w:rsidR="00965626">
        <w:rPr>
          <w:lang w:val="en-US" w:eastAsia="zh-CN"/>
        </w:rPr>
        <w:t>sub-channelization of 2.16GHz channels should be also</w:t>
      </w:r>
      <w:r w:rsidR="000765C4">
        <w:rPr>
          <w:lang w:val="en-US" w:eastAsia="zh-CN"/>
        </w:rPr>
        <w:t xml:space="preserve"> feasible. </w:t>
      </w:r>
    </w:p>
    <w:p w:rsidR="000765C4" w:rsidRPr="000765C4" w:rsidRDefault="000765C4" w:rsidP="000F5F1A">
      <w:pPr>
        <w:rPr>
          <w:b/>
          <w:lang w:val="en-US" w:eastAsia="zh-CN"/>
        </w:rPr>
      </w:pPr>
      <w:r w:rsidRPr="000765C4">
        <w:rPr>
          <w:b/>
          <w:lang w:val="en-US" w:eastAsia="zh-CN"/>
        </w:rPr>
        <w:t xml:space="preserve">Observation 3: </w:t>
      </w:r>
      <w:r>
        <w:rPr>
          <w:b/>
          <w:lang w:val="en-US" w:eastAsia="zh-CN"/>
        </w:rPr>
        <w:t>Sub-channelization as 1.08GHz is already defined by IEEE.</w:t>
      </w:r>
    </w:p>
    <w:p w:rsidR="00965626" w:rsidRPr="00965626" w:rsidRDefault="00965626" w:rsidP="000F5F1A">
      <w:pPr>
        <w:rPr>
          <w:b/>
          <w:lang w:val="en-US" w:eastAsia="zh-CN"/>
        </w:rPr>
      </w:pPr>
      <w:r w:rsidRPr="00965626">
        <w:rPr>
          <w:b/>
          <w:lang w:val="en-US" w:eastAsia="zh-CN"/>
        </w:rPr>
        <w:t>Proposal 1: To better co-exist with IEEE 802.11ad, it is proposed</w:t>
      </w:r>
      <w:r w:rsidRPr="00965626">
        <w:rPr>
          <w:b/>
          <w:lang w:eastAsia="zh-CN"/>
        </w:rPr>
        <w:t xml:space="preserve"> to support sub-channelization for 2.16 GHz channels to facilitate smooth coexistence for narrowband operation</w:t>
      </w:r>
      <w:r>
        <w:rPr>
          <w:b/>
          <w:lang w:eastAsia="zh-CN"/>
        </w:rPr>
        <w:t xml:space="preserve"> in unlicensed spectrum.</w:t>
      </w:r>
    </w:p>
    <w:p w:rsidR="00965626" w:rsidRDefault="000765C4" w:rsidP="000F5F1A">
      <w:pPr>
        <w:rPr>
          <w:lang w:val="en-US" w:eastAsia="zh-CN"/>
        </w:rPr>
      </w:pPr>
      <w:r>
        <w:rPr>
          <w:lang w:val="en-US" w:eastAsia="zh-CN"/>
        </w:rPr>
        <w:t>For licensed spectrum, as from observation 1 that no LBT mechanism is defined in current regulation, we believe there is no restriction from regulation side for the channelization. To define the licensed band channelization, two possible way forward are provided as:</w:t>
      </w:r>
    </w:p>
    <w:p w:rsidR="000765C4" w:rsidRDefault="000765C4" w:rsidP="000F5F1A">
      <w:pPr>
        <w:rPr>
          <w:lang w:val="en-US" w:eastAsia="zh-CN"/>
        </w:rPr>
      </w:pPr>
      <w:r>
        <w:rPr>
          <w:lang w:val="en-US" w:eastAsia="zh-CN"/>
        </w:rPr>
        <w:t>1, Define the floating raster channelization as NR.</w:t>
      </w:r>
    </w:p>
    <w:p w:rsidR="000765C4" w:rsidRDefault="000765C4" w:rsidP="000F5F1A">
      <w:pPr>
        <w:rPr>
          <w:lang w:val="en-US" w:eastAsia="zh-CN"/>
        </w:rPr>
      </w:pPr>
      <w:r>
        <w:rPr>
          <w:lang w:val="en-US" w:eastAsia="zh-CN"/>
        </w:rPr>
        <w:t xml:space="preserve">2, </w:t>
      </w:r>
      <w:r>
        <w:rPr>
          <w:rFonts w:hint="eastAsia"/>
          <w:lang w:val="en-US" w:eastAsia="zh-CN"/>
        </w:rPr>
        <w:t>Define</w:t>
      </w:r>
      <w:r>
        <w:rPr>
          <w:lang w:val="en-US" w:eastAsia="zh-CN"/>
        </w:rPr>
        <w:t xml:space="preserve"> fixed channelization and the unlicensed channels can be the sub-set of licensed channels.</w:t>
      </w:r>
    </w:p>
    <w:p w:rsidR="000765C4" w:rsidRDefault="000765C4" w:rsidP="000F5F1A">
      <w:pPr>
        <w:rPr>
          <w:lang w:val="en-US" w:eastAsia="zh-CN"/>
        </w:rPr>
      </w:pPr>
      <w:r>
        <w:rPr>
          <w:lang w:val="en-US" w:eastAsia="zh-CN"/>
        </w:rPr>
        <w:t xml:space="preserve">For method 1, reusing the NR design provides great flexibility of the spectrum usage. However, as computed with max 960kHz SCS, the initial access will cost a long time. This need to be considered with usage scenario when we consider the channel design. Firstly we have agreed the 120 kHz SCS as well as </w:t>
      </w:r>
      <w:r w:rsidR="0068392F">
        <w:rPr>
          <w:lang w:val="en-US" w:eastAsia="zh-CN"/>
        </w:rPr>
        <w:t>1</w:t>
      </w:r>
      <w:r>
        <w:rPr>
          <w:lang w:val="en-US" w:eastAsia="zh-CN"/>
        </w:rPr>
        <w:t xml:space="preserve">00MHz minimum channel bandwidth during the last meeting. So different from the IEEE 802.11 with 2.16GHz single carrier use cases, it is still believed that within the 3GPP group, we are still trying to </w:t>
      </w:r>
      <w:r w:rsidR="0068392F">
        <w:rPr>
          <w:lang w:val="en-US" w:eastAsia="zh-CN"/>
        </w:rPr>
        <w:t>use the 57—71GHz spectrum with more flexible use cases. From this perspective, we believe the NR channelization method match the concern when we are defining the minimum SCS as well as min channel bandwidth.</w:t>
      </w:r>
    </w:p>
    <w:p w:rsidR="0068392F" w:rsidRPr="0068392F" w:rsidRDefault="0068392F" w:rsidP="000F5F1A">
      <w:pPr>
        <w:rPr>
          <w:b/>
          <w:lang w:val="en-US" w:eastAsia="zh-CN"/>
        </w:rPr>
      </w:pPr>
      <w:r w:rsidRPr="0068392F">
        <w:rPr>
          <w:b/>
          <w:lang w:val="en-US" w:eastAsia="zh-CN"/>
        </w:rPr>
        <w:t>Observation 4: Min SCS as 120 kHz and min channel bandwidth as 100MHz which is the same as FR2 hence more flexible spectrum usage is assumed.</w:t>
      </w:r>
    </w:p>
    <w:p w:rsidR="0068392F" w:rsidRPr="0068392F" w:rsidRDefault="0068392F" w:rsidP="000F5F1A">
      <w:pPr>
        <w:rPr>
          <w:b/>
          <w:lang w:val="en-US" w:eastAsia="zh-CN"/>
        </w:rPr>
      </w:pPr>
      <w:r w:rsidRPr="0068392F">
        <w:rPr>
          <w:b/>
          <w:lang w:val="en-US" w:eastAsia="zh-CN"/>
        </w:rPr>
        <w:t>Proposal 2:</w:t>
      </w:r>
      <w:r>
        <w:rPr>
          <w:b/>
          <w:lang w:val="en-US" w:eastAsia="zh-CN"/>
        </w:rPr>
        <w:t xml:space="preserve"> To define NR floating raster for licensed spectrum.</w:t>
      </w:r>
    </w:p>
    <w:bookmarkEnd w:id="2"/>
    <w:bookmarkEnd w:id="3"/>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b/>
          <w:lang w:val="en-US" w:eastAsia="zh-CN"/>
        </w:rPr>
      </w:pPr>
      <w:r>
        <w:rPr>
          <w:rFonts w:hint="eastAsia"/>
          <w:lang w:val="en-US" w:eastAsia="zh-CN"/>
        </w:rPr>
        <w:t xml:space="preserve">In this contribution, </w:t>
      </w:r>
      <w:r>
        <w:rPr>
          <w:lang w:val="en-US" w:eastAsia="zh-CN"/>
        </w:rPr>
        <w:t xml:space="preserve">we give discussion on </w:t>
      </w:r>
      <w:r w:rsidR="00033A95">
        <w:rPr>
          <w:lang w:val="en-US" w:eastAsia="zh-CN"/>
        </w:rPr>
        <w:t xml:space="preserve">the </w:t>
      </w:r>
      <w:r w:rsidR="0068392F">
        <w:rPr>
          <w:lang w:val="en-US" w:eastAsia="zh-CN"/>
        </w:rPr>
        <w:t>chennelization</w:t>
      </w:r>
      <w:r w:rsidR="00323263">
        <w:rPr>
          <w:lang w:val="en-US" w:eastAsia="zh-CN"/>
        </w:rPr>
        <w:t xml:space="preserve"> and the observations are shown as below</w:t>
      </w:r>
      <w:r w:rsidR="00323263">
        <w:rPr>
          <w:rFonts w:hint="eastAsia"/>
          <w:lang w:val="en-US" w:eastAsia="zh-CN"/>
        </w:rPr>
        <w:t>：</w:t>
      </w:r>
    </w:p>
    <w:p w:rsidR="0068392F" w:rsidRPr="00AC3750" w:rsidRDefault="0068392F" w:rsidP="0068392F">
      <w:pPr>
        <w:rPr>
          <w:b/>
          <w:lang w:val="en-US" w:eastAsia="zh-CN"/>
        </w:rPr>
      </w:pPr>
      <w:r w:rsidRPr="00791112">
        <w:rPr>
          <w:b/>
          <w:lang w:val="en-US" w:eastAsia="zh-CN"/>
        </w:rPr>
        <w:t xml:space="preserve">Observation 1: </w:t>
      </w:r>
      <w:r>
        <w:rPr>
          <w:b/>
          <w:lang w:val="en-US" w:eastAsia="zh-CN"/>
        </w:rPr>
        <w:t>Spectrum sharing mechanism is defined in EU regulation as beamforming instead of LBT mechanism.</w:t>
      </w:r>
    </w:p>
    <w:p w:rsidR="0068392F" w:rsidRDefault="0068392F" w:rsidP="0068392F">
      <w:pPr>
        <w:rPr>
          <w:b/>
          <w:lang w:val="en-US" w:eastAsia="zh-CN"/>
        </w:rPr>
      </w:pPr>
      <w:r w:rsidRPr="00AC3750">
        <w:rPr>
          <w:rFonts w:hint="eastAsia"/>
          <w:b/>
          <w:lang w:val="en-US" w:eastAsia="zh-CN"/>
        </w:rPr>
        <w:t>O</w:t>
      </w:r>
      <w:r w:rsidRPr="00AC3750">
        <w:rPr>
          <w:b/>
          <w:lang w:val="en-US" w:eastAsia="zh-CN"/>
        </w:rPr>
        <w:t xml:space="preserve">bservation 2: </w:t>
      </w:r>
      <w:r>
        <w:rPr>
          <w:b/>
          <w:lang w:val="en-US" w:eastAsia="zh-CN"/>
        </w:rPr>
        <w:t>Contention based Access Period is used in IEEE 802.11ad technology.</w:t>
      </w:r>
    </w:p>
    <w:p w:rsidR="0068392F" w:rsidRDefault="0068392F" w:rsidP="0068392F">
      <w:pPr>
        <w:rPr>
          <w:b/>
          <w:lang w:val="en-US" w:eastAsia="zh-CN"/>
        </w:rPr>
      </w:pPr>
      <w:r w:rsidRPr="000765C4">
        <w:rPr>
          <w:b/>
          <w:lang w:val="en-US" w:eastAsia="zh-CN"/>
        </w:rPr>
        <w:t xml:space="preserve">Observation 3: </w:t>
      </w:r>
      <w:r>
        <w:rPr>
          <w:b/>
          <w:lang w:val="en-US" w:eastAsia="zh-CN"/>
        </w:rPr>
        <w:t>Sub-channelization as 1.08GHz is already defined by IEEE.</w:t>
      </w:r>
    </w:p>
    <w:p w:rsidR="0068392F" w:rsidRPr="00965626" w:rsidRDefault="0068392F" w:rsidP="0068392F">
      <w:pPr>
        <w:rPr>
          <w:b/>
          <w:lang w:val="en-US" w:eastAsia="zh-CN"/>
        </w:rPr>
      </w:pPr>
      <w:r w:rsidRPr="00965626">
        <w:rPr>
          <w:b/>
          <w:lang w:val="en-US" w:eastAsia="zh-CN"/>
        </w:rPr>
        <w:t>Proposal 1: To better co-exist with IEEE 802.11ad, it is proposed</w:t>
      </w:r>
      <w:r w:rsidRPr="00965626">
        <w:rPr>
          <w:b/>
          <w:lang w:eastAsia="zh-CN"/>
        </w:rPr>
        <w:t xml:space="preserve"> to support sub-channelization for 2.16 GHz channels to facilitate smooth coexistence for narrowband operation</w:t>
      </w:r>
      <w:r>
        <w:rPr>
          <w:b/>
          <w:lang w:eastAsia="zh-CN"/>
        </w:rPr>
        <w:t xml:space="preserve"> in unlicensed spectrum.</w:t>
      </w:r>
    </w:p>
    <w:p w:rsidR="0068392F" w:rsidRPr="0068392F" w:rsidRDefault="0068392F" w:rsidP="0068392F">
      <w:pPr>
        <w:rPr>
          <w:b/>
          <w:lang w:val="en-US" w:eastAsia="zh-CN"/>
        </w:rPr>
      </w:pPr>
      <w:r w:rsidRPr="0068392F">
        <w:rPr>
          <w:b/>
          <w:lang w:val="en-US" w:eastAsia="zh-CN"/>
        </w:rPr>
        <w:t>Observation 4: Min SCS as 120 kHz and min channel bandwidth as 100MHz which is the same as FR2 hence more flexible spectrum usage is assumed.</w:t>
      </w:r>
    </w:p>
    <w:p w:rsidR="0068392F" w:rsidRPr="0068392F" w:rsidRDefault="0068392F" w:rsidP="0068392F">
      <w:pPr>
        <w:rPr>
          <w:b/>
          <w:lang w:val="en-US" w:eastAsia="zh-CN"/>
        </w:rPr>
      </w:pPr>
      <w:r w:rsidRPr="0068392F">
        <w:rPr>
          <w:b/>
          <w:lang w:val="en-US" w:eastAsia="zh-CN"/>
        </w:rPr>
        <w:t>Proposal 2:</w:t>
      </w:r>
      <w:r>
        <w:rPr>
          <w:b/>
          <w:lang w:val="en-US" w:eastAsia="zh-CN"/>
        </w:rPr>
        <w:t xml:space="preserve"> To define NR floating raster for licensed spectrum.</w:t>
      </w:r>
    </w:p>
    <w:p w:rsidR="00DB2AC9" w:rsidRPr="000A4C5A" w:rsidRDefault="00DB2AC9" w:rsidP="00DB2AC9">
      <w:pPr>
        <w:pStyle w:val="1"/>
      </w:pPr>
      <w:r w:rsidRPr="000A4C5A">
        <w:rPr>
          <w:rFonts w:hint="eastAsia"/>
        </w:rPr>
        <w:t>Reference</w:t>
      </w:r>
    </w:p>
    <w:bookmarkEnd w:id="0"/>
    <w:p w:rsidR="0068392F" w:rsidRDefault="000A3FB7" w:rsidP="0068392F">
      <w:pPr>
        <w:numPr>
          <w:ilvl w:val="0"/>
          <w:numId w:val="2"/>
        </w:numPr>
        <w:rPr>
          <w:lang w:val="en-US" w:eastAsia="zh-CN"/>
        </w:rPr>
      </w:pPr>
      <w:r w:rsidRPr="00723F88">
        <w:rPr>
          <w:rFonts w:eastAsia="Times New Roman"/>
          <w:szCs w:val="24"/>
        </w:rPr>
        <w:t>R4-2105410</w:t>
      </w:r>
      <w:r>
        <w:rPr>
          <w:rFonts w:eastAsia="Times New Roman"/>
          <w:szCs w:val="24"/>
        </w:rPr>
        <w:tab/>
      </w:r>
      <w:r w:rsidRPr="00723F88">
        <w:rPr>
          <w:lang w:eastAsia="zh-CN"/>
        </w:rPr>
        <w:t>WF on [137] NR_ext_to_71GHz_Part1</w:t>
      </w:r>
      <w:r>
        <w:rPr>
          <w:lang w:eastAsia="zh-CN"/>
        </w:rPr>
        <w:t xml:space="preserve">, </w:t>
      </w:r>
      <w:r w:rsidRPr="00723F88">
        <w:rPr>
          <w:lang w:val="en-US"/>
        </w:rPr>
        <w:t>Intel (Moderator)</w:t>
      </w:r>
      <w:r w:rsidR="00D84515">
        <w:rPr>
          <w:lang w:val="en-US" w:eastAsia="zh-CN"/>
        </w:rPr>
        <w:t xml:space="preserve"> </w:t>
      </w:r>
    </w:p>
    <w:p w:rsidR="001F4672" w:rsidRPr="0068392F" w:rsidRDefault="0068392F" w:rsidP="0068392F">
      <w:pPr>
        <w:numPr>
          <w:ilvl w:val="0"/>
          <w:numId w:val="2"/>
        </w:numPr>
        <w:rPr>
          <w:lang w:val="en-US" w:eastAsia="zh-CN"/>
        </w:rPr>
      </w:pPr>
      <w:r w:rsidRPr="0068392F">
        <w:rPr>
          <w:rFonts w:hint="eastAsia"/>
          <w:lang w:val="en-US" w:eastAsia="zh-CN"/>
        </w:rPr>
        <w:t>IEEE Std 802.11</w:t>
      </w:r>
      <w:r w:rsidRPr="0068392F">
        <w:rPr>
          <w:rFonts w:hint="eastAsia"/>
          <w:lang w:val="en-US" w:eastAsia="zh-CN"/>
        </w:rPr>
        <w:t>™‐</w:t>
      </w:r>
      <w:r w:rsidRPr="0068392F">
        <w:rPr>
          <w:rFonts w:hint="eastAsia"/>
          <w:lang w:val="en-US" w:eastAsia="zh-CN"/>
        </w:rPr>
        <w:t>2020</w:t>
      </w:r>
    </w:p>
    <w:sectPr w:rsidR="001F4672" w:rsidRPr="0068392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3E7A" w:rsidRDefault="00B43E7A" w:rsidP="00DB2AC9">
      <w:pPr>
        <w:spacing w:after="0"/>
      </w:pPr>
      <w:r>
        <w:separator/>
      </w:r>
    </w:p>
  </w:endnote>
  <w:endnote w:type="continuationSeparator" w:id="0">
    <w:p w:rsidR="00B43E7A" w:rsidRDefault="00B43E7A"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µEI?"/>
    <w:panose1 w:val="02010600030101010101"/>
    <w:charset w:val="86"/>
    <w:family w:val="auto"/>
    <w:pitch w:val="variable"/>
    <w:sig w:usb0="A00002BF" w:usb1="38CF7CFA" w:usb2="00000016" w:usb3="00000000" w:csb0="0004000F" w:csb1="00000000"/>
  </w:font>
  <w:font w:name="宋体">
    <w:altName w:val="??¨¬?"/>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3E7A" w:rsidRDefault="00B43E7A" w:rsidP="00DB2AC9">
      <w:pPr>
        <w:spacing w:after="0"/>
      </w:pPr>
      <w:r>
        <w:separator/>
      </w:r>
    </w:p>
  </w:footnote>
  <w:footnote w:type="continuationSeparator" w:id="0">
    <w:p w:rsidR="00B43E7A" w:rsidRDefault="00B43E7A"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740BE"/>
    <w:multiLevelType w:val="hybridMultilevel"/>
    <w:tmpl w:val="DFEAC55A"/>
    <w:lvl w:ilvl="0" w:tplc="ABCAFFF8">
      <w:start w:val="1"/>
      <w:numFmt w:val="bullet"/>
      <w:lvlText w:val="•"/>
      <w:lvlJc w:val="left"/>
      <w:pPr>
        <w:tabs>
          <w:tab w:val="num" w:pos="720"/>
        </w:tabs>
        <w:ind w:left="720" w:hanging="360"/>
      </w:pPr>
      <w:rPr>
        <w:rFonts w:ascii="Arial" w:hAnsi="Arial" w:hint="default"/>
      </w:rPr>
    </w:lvl>
    <w:lvl w:ilvl="1" w:tplc="580E9F62" w:tentative="1">
      <w:start w:val="1"/>
      <w:numFmt w:val="bullet"/>
      <w:lvlText w:val="•"/>
      <w:lvlJc w:val="left"/>
      <w:pPr>
        <w:tabs>
          <w:tab w:val="num" w:pos="1440"/>
        </w:tabs>
        <w:ind w:left="1440" w:hanging="360"/>
      </w:pPr>
      <w:rPr>
        <w:rFonts w:ascii="Arial" w:hAnsi="Arial" w:hint="default"/>
      </w:rPr>
    </w:lvl>
    <w:lvl w:ilvl="2" w:tplc="FE76AB46" w:tentative="1">
      <w:start w:val="1"/>
      <w:numFmt w:val="bullet"/>
      <w:lvlText w:val="•"/>
      <w:lvlJc w:val="left"/>
      <w:pPr>
        <w:tabs>
          <w:tab w:val="num" w:pos="2160"/>
        </w:tabs>
        <w:ind w:left="2160" w:hanging="360"/>
      </w:pPr>
      <w:rPr>
        <w:rFonts w:ascii="Arial" w:hAnsi="Arial" w:hint="default"/>
      </w:rPr>
    </w:lvl>
    <w:lvl w:ilvl="3" w:tplc="13D0787E" w:tentative="1">
      <w:start w:val="1"/>
      <w:numFmt w:val="bullet"/>
      <w:lvlText w:val="•"/>
      <w:lvlJc w:val="left"/>
      <w:pPr>
        <w:tabs>
          <w:tab w:val="num" w:pos="2880"/>
        </w:tabs>
        <w:ind w:left="2880" w:hanging="360"/>
      </w:pPr>
      <w:rPr>
        <w:rFonts w:ascii="Arial" w:hAnsi="Arial" w:hint="default"/>
      </w:rPr>
    </w:lvl>
    <w:lvl w:ilvl="4" w:tplc="05CCD3A2" w:tentative="1">
      <w:start w:val="1"/>
      <w:numFmt w:val="bullet"/>
      <w:lvlText w:val="•"/>
      <w:lvlJc w:val="left"/>
      <w:pPr>
        <w:tabs>
          <w:tab w:val="num" w:pos="3600"/>
        </w:tabs>
        <w:ind w:left="3600" w:hanging="360"/>
      </w:pPr>
      <w:rPr>
        <w:rFonts w:ascii="Arial" w:hAnsi="Arial" w:hint="default"/>
      </w:rPr>
    </w:lvl>
    <w:lvl w:ilvl="5" w:tplc="9B04838C" w:tentative="1">
      <w:start w:val="1"/>
      <w:numFmt w:val="bullet"/>
      <w:lvlText w:val="•"/>
      <w:lvlJc w:val="left"/>
      <w:pPr>
        <w:tabs>
          <w:tab w:val="num" w:pos="4320"/>
        </w:tabs>
        <w:ind w:left="4320" w:hanging="360"/>
      </w:pPr>
      <w:rPr>
        <w:rFonts w:ascii="Arial" w:hAnsi="Arial" w:hint="default"/>
      </w:rPr>
    </w:lvl>
    <w:lvl w:ilvl="6" w:tplc="0270C0E8" w:tentative="1">
      <w:start w:val="1"/>
      <w:numFmt w:val="bullet"/>
      <w:lvlText w:val="•"/>
      <w:lvlJc w:val="left"/>
      <w:pPr>
        <w:tabs>
          <w:tab w:val="num" w:pos="5040"/>
        </w:tabs>
        <w:ind w:left="5040" w:hanging="360"/>
      </w:pPr>
      <w:rPr>
        <w:rFonts w:ascii="Arial" w:hAnsi="Arial" w:hint="default"/>
      </w:rPr>
    </w:lvl>
    <w:lvl w:ilvl="7" w:tplc="3F1ED6BA" w:tentative="1">
      <w:start w:val="1"/>
      <w:numFmt w:val="bullet"/>
      <w:lvlText w:val="•"/>
      <w:lvlJc w:val="left"/>
      <w:pPr>
        <w:tabs>
          <w:tab w:val="num" w:pos="5760"/>
        </w:tabs>
        <w:ind w:left="5760" w:hanging="360"/>
      </w:pPr>
      <w:rPr>
        <w:rFonts w:ascii="Arial" w:hAnsi="Arial" w:hint="default"/>
      </w:rPr>
    </w:lvl>
    <w:lvl w:ilvl="8" w:tplc="56F0A6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7454567"/>
    <w:multiLevelType w:val="hybridMultilevel"/>
    <w:tmpl w:val="9A0AF022"/>
    <w:lvl w:ilvl="0" w:tplc="D37E2A5E">
      <w:start w:val="1"/>
      <w:numFmt w:val="bullet"/>
      <w:lvlText w:val="•"/>
      <w:lvlJc w:val="left"/>
      <w:pPr>
        <w:tabs>
          <w:tab w:val="num" w:pos="720"/>
        </w:tabs>
        <w:ind w:left="720" w:hanging="360"/>
      </w:pPr>
      <w:rPr>
        <w:rFonts w:ascii="Arial" w:hAnsi="Arial" w:hint="default"/>
      </w:rPr>
    </w:lvl>
    <w:lvl w:ilvl="1" w:tplc="D05268A6">
      <w:start w:val="1"/>
      <w:numFmt w:val="bullet"/>
      <w:lvlText w:val="•"/>
      <w:lvlJc w:val="left"/>
      <w:pPr>
        <w:tabs>
          <w:tab w:val="num" w:pos="1440"/>
        </w:tabs>
        <w:ind w:left="1440" w:hanging="360"/>
      </w:pPr>
      <w:rPr>
        <w:rFonts w:ascii="Arial" w:hAnsi="Arial" w:hint="default"/>
      </w:rPr>
    </w:lvl>
    <w:lvl w:ilvl="2" w:tplc="04AC9494">
      <w:start w:val="1"/>
      <w:numFmt w:val="bullet"/>
      <w:lvlText w:val="•"/>
      <w:lvlJc w:val="left"/>
      <w:pPr>
        <w:tabs>
          <w:tab w:val="num" w:pos="2160"/>
        </w:tabs>
        <w:ind w:left="2160" w:hanging="360"/>
      </w:pPr>
      <w:rPr>
        <w:rFonts w:ascii="Arial" w:hAnsi="Arial" w:hint="default"/>
      </w:rPr>
    </w:lvl>
    <w:lvl w:ilvl="3" w:tplc="87FEB456" w:tentative="1">
      <w:start w:val="1"/>
      <w:numFmt w:val="bullet"/>
      <w:lvlText w:val="•"/>
      <w:lvlJc w:val="left"/>
      <w:pPr>
        <w:tabs>
          <w:tab w:val="num" w:pos="2880"/>
        </w:tabs>
        <w:ind w:left="2880" w:hanging="360"/>
      </w:pPr>
      <w:rPr>
        <w:rFonts w:ascii="Arial" w:hAnsi="Arial" w:hint="default"/>
      </w:rPr>
    </w:lvl>
    <w:lvl w:ilvl="4" w:tplc="C69C03E4" w:tentative="1">
      <w:start w:val="1"/>
      <w:numFmt w:val="bullet"/>
      <w:lvlText w:val="•"/>
      <w:lvlJc w:val="left"/>
      <w:pPr>
        <w:tabs>
          <w:tab w:val="num" w:pos="3600"/>
        </w:tabs>
        <w:ind w:left="3600" w:hanging="360"/>
      </w:pPr>
      <w:rPr>
        <w:rFonts w:ascii="Arial" w:hAnsi="Arial" w:hint="default"/>
      </w:rPr>
    </w:lvl>
    <w:lvl w:ilvl="5" w:tplc="9440D8C4" w:tentative="1">
      <w:start w:val="1"/>
      <w:numFmt w:val="bullet"/>
      <w:lvlText w:val="•"/>
      <w:lvlJc w:val="left"/>
      <w:pPr>
        <w:tabs>
          <w:tab w:val="num" w:pos="4320"/>
        </w:tabs>
        <w:ind w:left="4320" w:hanging="360"/>
      </w:pPr>
      <w:rPr>
        <w:rFonts w:ascii="Arial" w:hAnsi="Arial" w:hint="default"/>
      </w:rPr>
    </w:lvl>
    <w:lvl w:ilvl="6" w:tplc="5BCE6FC6" w:tentative="1">
      <w:start w:val="1"/>
      <w:numFmt w:val="bullet"/>
      <w:lvlText w:val="•"/>
      <w:lvlJc w:val="left"/>
      <w:pPr>
        <w:tabs>
          <w:tab w:val="num" w:pos="5040"/>
        </w:tabs>
        <w:ind w:left="5040" w:hanging="360"/>
      </w:pPr>
      <w:rPr>
        <w:rFonts w:ascii="Arial" w:hAnsi="Arial" w:hint="default"/>
      </w:rPr>
    </w:lvl>
    <w:lvl w:ilvl="7" w:tplc="93802B96" w:tentative="1">
      <w:start w:val="1"/>
      <w:numFmt w:val="bullet"/>
      <w:lvlText w:val="•"/>
      <w:lvlJc w:val="left"/>
      <w:pPr>
        <w:tabs>
          <w:tab w:val="num" w:pos="5760"/>
        </w:tabs>
        <w:ind w:left="5760" w:hanging="360"/>
      </w:pPr>
      <w:rPr>
        <w:rFonts w:ascii="Arial" w:hAnsi="Arial" w:hint="default"/>
      </w:rPr>
    </w:lvl>
    <w:lvl w:ilvl="8" w:tplc="69EC144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DB51BF"/>
    <w:multiLevelType w:val="hybridMultilevel"/>
    <w:tmpl w:val="B0F428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C621DE"/>
    <w:multiLevelType w:val="hybridMultilevel"/>
    <w:tmpl w:val="3AAE7C1A"/>
    <w:lvl w:ilvl="0" w:tplc="2188DDE8">
      <w:start w:val="1"/>
      <w:numFmt w:val="bullet"/>
      <w:lvlText w:val="•"/>
      <w:lvlJc w:val="left"/>
      <w:pPr>
        <w:ind w:left="1556" w:hanging="420"/>
      </w:pPr>
      <w:rPr>
        <w:rFonts w:ascii="Arial" w:hAnsi="Arial" w:cs="Times New Roman"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6" w15:restartNumberingAfterBreak="0">
    <w:nsid w:val="7F6C2748"/>
    <w:multiLevelType w:val="hybridMultilevel"/>
    <w:tmpl w:val="80362D60"/>
    <w:lvl w:ilvl="0" w:tplc="04466044">
      <w:start w:val="1"/>
      <w:numFmt w:val="bullet"/>
      <w:lvlText w:val=""/>
      <w:lvlJc w:val="left"/>
      <w:pPr>
        <w:tabs>
          <w:tab w:val="num" w:pos="720"/>
        </w:tabs>
        <w:ind w:left="720" w:hanging="360"/>
      </w:pPr>
      <w:rPr>
        <w:rFonts w:ascii="Wingdings" w:hAnsi="Wingdings" w:hint="default"/>
      </w:rPr>
    </w:lvl>
    <w:lvl w:ilvl="1" w:tplc="84985E3E">
      <w:numFmt w:val="none"/>
      <w:lvlText w:val=""/>
      <w:lvlJc w:val="left"/>
      <w:pPr>
        <w:tabs>
          <w:tab w:val="num" w:pos="360"/>
        </w:tabs>
      </w:pPr>
    </w:lvl>
    <w:lvl w:ilvl="2" w:tplc="E84066A8" w:tentative="1">
      <w:start w:val="1"/>
      <w:numFmt w:val="bullet"/>
      <w:lvlText w:val=""/>
      <w:lvlJc w:val="left"/>
      <w:pPr>
        <w:tabs>
          <w:tab w:val="num" w:pos="2160"/>
        </w:tabs>
        <w:ind w:left="2160" w:hanging="360"/>
      </w:pPr>
      <w:rPr>
        <w:rFonts w:ascii="Wingdings" w:hAnsi="Wingdings" w:hint="default"/>
      </w:rPr>
    </w:lvl>
    <w:lvl w:ilvl="3" w:tplc="AE5C9972" w:tentative="1">
      <w:start w:val="1"/>
      <w:numFmt w:val="bullet"/>
      <w:lvlText w:val=""/>
      <w:lvlJc w:val="left"/>
      <w:pPr>
        <w:tabs>
          <w:tab w:val="num" w:pos="2880"/>
        </w:tabs>
        <w:ind w:left="2880" w:hanging="360"/>
      </w:pPr>
      <w:rPr>
        <w:rFonts w:ascii="Wingdings" w:hAnsi="Wingdings" w:hint="default"/>
      </w:rPr>
    </w:lvl>
    <w:lvl w:ilvl="4" w:tplc="1944A0B6" w:tentative="1">
      <w:start w:val="1"/>
      <w:numFmt w:val="bullet"/>
      <w:lvlText w:val=""/>
      <w:lvlJc w:val="left"/>
      <w:pPr>
        <w:tabs>
          <w:tab w:val="num" w:pos="3600"/>
        </w:tabs>
        <w:ind w:left="3600" w:hanging="360"/>
      </w:pPr>
      <w:rPr>
        <w:rFonts w:ascii="Wingdings" w:hAnsi="Wingdings" w:hint="default"/>
      </w:rPr>
    </w:lvl>
    <w:lvl w:ilvl="5" w:tplc="E174E182" w:tentative="1">
      <w:start w:val="1"/>
      <w:numFmt w:val="bullet"/>
      <w:lvlText w:val=""/>
      <w:lvlJc w:val="left"/>
      <w:pPr>
        <w:tabs>
          <w:tab w:val="num" w:pos="4320"/>
        </w:tabs>
        <w:ind w:left="4320" w:hanging="360"/>
      </w:pPr>
      <w:rPr>
        <w:rFonts w:ascii="Wingdings" w:hAnsi="Wingdings" w:hint="default"/>
      </w:rPr>
    </w:lvl>
    <w:lvl w:ilvl="6" w:tplc="C9624478" w:tentative="1">
      <w:start w:val="1"/>
      <w:numFmt w:val="bullet"/>
      <w:lvlText w:val=""/>
      <w:lvlJc w:val="left"/>
      <w:pPr>
        <w:tabs>
          <w:tab w:val="num" w:pos="5040"/>
        </w:tabs>
        <w:ind w:left="5040" w:hanging="360"/>
      </w:pPr>
      <w:rPr>
        <w:rFonts w:ascii="Wingdings" w:hAnsi="Wingdings" w:hint="default"/>
      </w:rPr>
    </w:lvl>
    <w:lvl w:ilvl="7" w:tplc="3B7EACF8" w:tentative="1">
      <w:start w:val="1"/>
      <w:numFmt w:val="bullet"/>
      <w:lvlText w:val=""/>
      <w:lvlJc w:val="left"/>
      <w:pPr>
        <w:tabs>
          <w:tab w:val="num" w:pos="5760"/>
        </w:tabs>
        <w:ind w:left="5760" w:hanging="360"/>
      </w:pPr>
      <w:rPr>
        <w:rFonts w:ascii="Wingdings" w:hAnsi="Wingdings" w:hint="default"/>
      </w:rPr>
    </w:lvl>
    <w:lvl w:ilvl="8" w:tplc="28F0C35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279B0"/>
    <w:rsid w:val="0003136E"/>
    <w:rsid w:val="00033A95"/>
    <w:rsid w:val="000765C4"/>
    <w:rsid w:val="00076FAA"/>
    <w:rsid w:val="00081ABB"/>
    <w:rsid w:val="000A3FB7"/>
    <w:rsid w:val="000F5F1A"/>
    <w:rsid w:val="0011094C"/>
    <w:rsid w:val="00115B38"/>
    <w:rsid w:val="00153FF0"/>
    <w:rsid w:val="0019167E"/>
    <w:rsid w:val="001E0BF5"/>
    <w:rsid w:val="001F4672"/>
    <w:rsid w:val="00260C91"/>
    <w:rsid w:val="00263744"/>
    <w:rsid w:val="00284B35"/>
    <w:rsid w:val="002A553E"/>
    <w:rsid w:val="002C2022"/>
    <w:rsid w:val="002D2F74"/>
    <w:rsid w:val="00315710"/>
    <w:rsid w:val="00323263"/>
    <w:rsid w:val="00345A95"/>
    <w:rsid w:val="003824FC"/>
    <w:rsid w:val="003A7FA3"/>
    <w:rsid w:val="00401396"/>
    <w:rsid w:val="00477BCE"/>
    <w:rsid w:val="00480F2E"/>
    <w:rsid w:val="004C1C43"/>
    <w:rsid w:val="004C469C"/>
    <w:rsid w:val="00517EAB"/>
    <w:rsid w:val="0052288E"/>
    <w:rsid w:val="00546130"/>
    <w:rsid w:val="005662AB"/>
    <w:rsid w:val="005732E3"/>
    <w:rsid w:val="00594B57"/>
    <w:rsid w:val="005B1762"/>
    <w:rsid w:val="005C016E"/>
    <w:rsid w:val="005C73C6"/>
    <w:rsid w:val="00620FD9"/>
    <w:rsid w:val="0062790E"/>
    <w:rsid w:val="006318F5"/>
    <w:rsid w:val="00641E42"/>
    <w:rsid w:val="006474F1"/>
    <w:rsid w:val="0068392F"/>
    <w:rsid w:val="00692D6B"/>
    <w:rsid w:val="006B4786"/>
    <w:rsid w:val="00773B7D"/>
    <w:rsid w:val="0079014C"/>
    <w:rsid w:val="00791112"/>
    <w:rsid w:val="007A4AC6"/>
    <w:rsid w:val="007E196B"/>
    <w:rsid w:val="007F54FC"/>
    <w:rsid w:val="008006DE"/>
    <w:rsid w:val="00803B0C"/>
    <w:rsid w:val="00805BF5"/>
    <w:rsid w:val="008127CA"/>
    <w:rsid w:val="00871B03"/>
    <w:rsid w:val="008D0CAC"/>
    <w:rsid w:val="008E4D23"/>
    <w:rsid w:val="00951CF8"/>
    <w:rsid w:val="00965626"/>
    <w:rsid w:val="00984A1B"/>
    <w:rsid w:val="00992D9C"/>
    <w:rsid w:val="009A2700"/>
    <w:rsid w:val="009B75C0"/>
    <w:rsid w:val="00A04E47"/>
    <w:rsid w:val="00A10E75"/>
    <w:rsid w:val="00A24FEA"/>
    <w:rsid w:val="00A3401F"/>
    <w:rsid w:val="00A46759"/>
    <w:rsid w:val="00A652AE"/>
    <w:rsid w:val="00A84FCD"/>
    <w:rsid w:val="00AB5CA5"/>
    <w:rsid w:val="00AC0B92"/>
    <w:rsid w:val="00AC3750"/>
    <w:rsid w:val="00B01EE8"/>
    <w:rsid w:val="00B03CB3"/>
    <w:rsid w:val="00B43E7A"/>
    <w:rsid w:val="00B454C2"/>
    <w:rsid w:val="00B5385D"/>
    <w:rsid w:val="00B924F7"/>
    <w:rsid w:val="00B95EA3"/>
    <w:rsid w:val="00BA648E"/>
    <w:rsid w:val="00BB408C"/>
    <w:rsid w:val="00BE2F01"/>
    <w:rsid w:val="00C37E83"/>
    <w:rsid w:val="00C42119"/>
    <w:rsid w:val="00C7497C"/>
    <w:rsid w:val="00C75255"/>
    <w:rsid w:val="00C83690"/>
    <w:rsid w:val="00CA61A8"/>
    <w:rsid w:val="00CA6327"/>
    <w:rsid w:val="00CA75C2"/>
    <w:rsid w:val="00CB6C89"/>
    <w:rsid w:val="00CE6AC7"/>
    <w:rsid w:val="00CF3C50"/>
    <w:rsid w:val="00D03608"/>
    <w:rsid w:val="00D15177"/>
    <w:rsid w:val="00D17695"/>
    <w:rsid w:val="00D30509"/>
    <w:rsid w:val="00D42672"/>
    <w:rsid w:val="00D51D04"/>
    <w:rsid w:val="00D607D4"/>
    <w:rsid w:val="00D84515"/>
    <w:rsid w:val="00D938AB"/>
    <w:rsid w:val="00DB1B79"/>
    <w:rsid w:val="00DB2AC9"/>
    <w:rsid w:val="00DC74F2"/>
    <w:rsid w:val="00DD4592"/>
    <w:rsid w:val="00DF2A75"/>
    <w:rsid w:val="00E02E23"/>
    <w:rsid w:val="00E47A6C"/>
    <w:rsid w:val="00E54E8F"/>
    <w:rsid w:val="00E9533D"/>
    <w:rsid w:val="00EA01BC"/>
    <w:rsid w:val="00EB6689"/>
    <w:rsid w:val="00EC6E99"/>
    <w:rsid w:val="00EF408F"/>
    <w:rsid w:val="00EF4F82"/>
    <w:rsid w:val="00F00E31"/>
    <w:rsid w:val="00F01FC0"/>
    <w:rsid w:val="00F51CE6"/>
    <w:rsid w:val="00F64FAC"/>
    <w:rsid w:val="00F93B56"/>
    <w:rsid w:val="00FA6A5D"/>
    <w:rsid w:val="00FE3C27"/>
    <w:rsid w:val="00FE7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634E05"/>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table" w:styleId="aa">
    <w:name w:val="Table Grid"/>
    <w:basedOn w:val="a3"/>
    <w:uiPriority w:val="39"/>
    <w:rsid w:val="00F0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rsid w:val="00F00E31"/>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rsid w:val="00F00E31"/>
    <w:rPr>
      <w:rFonts w:ascii="Times New Roman" w:eastAsia="Times New Roman" w:hAnsi="Times New Roman" w:cs="Times New Roman"/>
      <w:kern w:val="0"/>
      <w:sz w:val="20"/>
      <w:szCs w:val="20"/>
      <w:lang w:val="en-GB" w:eastAsia="en-GB"/>
    </w:rPr>
  </w:style>
  <w:style w:type="paragraph" w:styleId="ab">
    <w:name w:val="List"/>
    <w:basedOn w:val="a1"/>
    <w:uiPriority w:val="99"/>
    <w:semiHidden/>
    <w:unhideWhenUsed/>
    <w:rsid w:val="00F00E31"/>
    <w:pPr>
      <w:ind w:left="200" w:hangingChars="200" w:hanging="200"/>
      <w:contextualSpacing/>
    </w:pPr>
  </w:style>
  <w:style w:type="paragraph" w:styleId="ac">
    <w:name w:val="List Paragraph"/>
    <w:basedOn w:val="a1"/>
    <w:uiPriority w:val="34"/>
    <w:qFormat/>
    <w:rsid w:val="00480F2E"/>
    <w:pPr>
      <w:ind w:firstLineChars="200" w:firstLine="420"/>
    </w:pPr>
  </w:style>
  <w:style w:type="paragraph" w:styleId="22">
    <w:name w:val="List 2"/>
    <w:basedOn w:val="a1"/>
    <w:uiPriority w:val="99"/>
    <w:semiHidden/>
    <w:unhideWhenUsed/>
    <w:rsid w:val="00D84515"/>
    <w:pPr>
      <w:ind w:leftChars="200" w:left="100" w:hangingChars="200" w:hanging="200"/>
      <w:contextualSpacing/>
    </w:pPr>
  </w:style>
  <w:style w:type="paragraph" w:styleId="31">
    <w:name w:val="List 3"/>
    <w:basedOn w:val="a1"/>
    <w:uiPriority w:val="99"/>
    <w:semiHidden/>
    <w:unhideWhenUsed/>
    <w:rsid w:val="00D84515"/>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464730">
      <w:bodyDiv w:val="1"/>
      <w:marLeft w:val="0"/>
      <w:marRight w:val="0"/>
      <w:marTop w:val="0"/>
      <w:marBottom w:val="0"/>
      <w:divBdr>
        <w:top w:val="none" w:sz="0" w:space="0" w:color="auto"/>
        <w:left w:val="none" w:sz="0" w:space="0" w:color="auto"/>
        <w:bottom w:val="none" w:sz="0" w:space="0" w:color="auto"/>
        <w:right w:val="none" w:sz="0" w:space="0" w:color="auto"/>
      </w:divBdr>
      <w:divsChild>
        <w:div w:id="598683091">
          <w:marLeft w:val="547"/>
          <w:marRight w:val="0"/>
          <w:marTop w:val="96"/>
          <w:marBottom w:val="0"/>
          <w:divBdr>
            <w:top w:val="none" w:sz="0" w:space="0" w:color="auto"/>
            <w:left w:val="none" w:sz="0" w:space="0" w:color="auto"/>
            <w:bottom w:val="none" w:sz="0" w:space="0" w:color="auto"/>
            <w:right w:val="none" w:sz="0" w:space="0" w:color="auto"/>
          </w:divBdr>
        </w:div>
        <w:div w:id="305819981">
          <w:marLeft w:val="547"/>
          <w:marRight w:val="0"/>
          <w:marTop w:val="96"/>
          <w:marBottom w:val="0"/>
          <w:divBdr>
            <w:top w:val="none" w:sz="0" w:space="0" w:color="auto"/>
            <w:left w:val="none" w:sz="0" w:space="0" w:color="auto"/>
            <w:bottom w:val="none" w:sz="0" w:space="0" w:color="auto"/>
            <w:right w:val="none" w:sz="0" w:space="0" w:color="auto"/>
          </w:divBdr>
        </w:div>
      </w:divsChild>
    </w:div>
    <w:div w:id="1103309205">
      <w:bodyDiv w:val="1"/>
      <w:marLeft w:val="0"/>
      <w:marRight w:val="0"/>
      <w:marTop w:val="0"/>
      <w:marBottom w:val="0"/>
      <w:divBdr>
        <w:top w:val="none" w:sz="0" w:space="0" w:color="auto"/>
        <w:left w:val="none" w:sz="0" w:space="0" w:color="auto"/>
        <w:bottom w:val="none" w:sz="0" w:space="0" w:color="auto"/>
        <w:right w:val="none" w:sz="0" w:space="0" w:color="auto"/>
      </w:divBdr>
    </w:div>
    <w:div w:id="1334796604">
      <w:bodyDiv w:val="1"/>
      <w:marLeft w:val="0"/>
      <w:marRight w:val="0"/>
      <w:marTop w:val="0"/>
      <w:marBottom w:val="0"/>
      <w:divBdr>
        <w:top w:val="none" w:sz="0" w:space="0" w:color="auto"/>
        <w:left w:val="none" w:sz="0" w:space="0" w:color="auto"/>
        <w:bottom w:val="none" w:sz="0" w:space="0" w:color="auto"/>
        <w:right w:val="none" w:sz="0" w:space="0" w:color="auto"/>
      </w:divBdr>
    </w:div>
    <w:div w:id="1892227505">
      <w:bodyDiv w:val="1"/>
      <w:marLeft w:val="0"/>
      <w:marRight w:val="0"/>
      <w:marTop w:val="0"/>
      <w:marBottom w:val="0"/>
      <w:divBdr>
        <w:top w:val="none" w:sz="0" w:space="0" w:color="auto"/>
        <w:left w:val="none" w:sz="0" w:space="0" w:color="auto"/>
        <w:bottom w:val="none" w:sz="0" w:space="0" w:color="auto"/>
        <w:right w:val="none" w:sz="0" w:space="0" w:color="auto"/>
      </w:divBdr>
      <w:divsChild>
        <w:div w:id="660355195">
          <w:marLeft w:val="144"/>
          <w:marRight w:val="0"/>
          <w:marTop w:val="240"/>
          <w:marBottom w:val="40"/>
          <w:divBdr>
            <w:top w:val="none" w:sz="0" w:space="0" w:color="auto"/>
            <w:left w:val="none" w:sz="0" w:space="0" w:color="auto"/>
            <w:bottom w:val="none" w:sz="0" w:space="0" w:color="auto"/>
            <w:right w:val="none" w:sz="0" w:space="0" w:color="auto"/>
          </w:divBdr>
        </w:div>
        <w:div w:id="704327499">
          <w:marLeft w:val="605"/>
          <w:marRight w:val="0"/>
          <w:marTop w:val="40"/>
          <w:marBottom w:val="80"/>
          <w:divBdr>
            <w:top w:val="none" w:sz="0" w:space="0" w:color="auto"/>
            <w:left w:val="none" w:sz="0" w:space="0" w:color="auto"/>
            <w:bottom w:val="none" w:sz="0" w:space="0" w:color="auto"/>
            <w:right w:val="none" w:sz="0" w:space="0" w:color="auto"/>
          </w:divBdr>
        </w:div>
        <w:div w:id="432361990">
          <w:marLeft w:val="605"/>
          <w:marRight w:val="0"/>
          <w:marTop w:val="40"/>
          <w:marBottom w:val="80"/>
          <w:divBdr>
            <w:top w:val="none" w:sz="0" w:space="0" w:color="auto"/>
            <w:left w:val="none" w:sz="0" w:space="0" w:color="auto"/>
            <w:bottom w:val="none" w:sz="0" w:space="0" w:color="auto"/>
            <w:right w:val="none" w:sz="0" w:space="0" w:color="auto"/>
          </w:divBdr>
        </w:div>
        <w:div w:id="2107073436">
          <w:marLeft w:val="605"/>
          <w:marRight w:val="0"/>
          <w:marTop w:val="40"/>
          <w:marBottom w:val="80"/>
          <w:divBdr>
            <w:top w:val="none" w:sz="0" w:space="0" w:color="auto"/>
            <w:left w:val="none" w:sz="0" w:space="0" w:color="auto"/>
            <w:bottom w:val="none" w:sz="0" w:space="0" w:color="auto"/>
            <w:right w:val="none" w:sz="0" w:space="0" w:color="auto"/>
          </w:divBdr>
        </w:div>
        <w:div w:id="756024957">
          <w:marLeft w:val="605"/>
          <w:marRight w:val="0"/>
          <w:marTop w:val="40"/>
          <w:marBottom w:val="80"/>
          <w:divBdr>
            <w:top w:val="none" w:sz="0" w:space="0" w:color="auto"/>
            <w:left w:val="none" w:sz="0" w:space="0" w:color="auto"/>
            <w:bottom w:val="none" w:sz="0" w:space="0" w:color="auto"/>
            <w:right w:val="none" w:sz="0" w:space="0" w:color="auto"/>
          </w:divBdr>
        </w:div>
        <w:div w:id="1770003377">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001AA-65B3-437A-873A-E850CA9DC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2</Pages>
  <Words>892</Words>
  <Characters>5086</Characters>
  <Application>Microsoft Office Word</Application>
  <DocSecurity>0</DocSecurity>
  <Lines>42</Lines>
  <Paragraphs>11</Paragraphs>
  <ScaleCrop>false</ScaleCrop>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16</cp:revision>
  <dcterms:created xsi:type="dcterms:W3CDTF">2021-05-09T02:33:00Z</dcterms:created>
  <dcterms:modified xsi:type="dcterms:W3CDTF">2021-05-11T09:23:00Z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